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/>
        <w:drawing>
          <wp:inline distB="114300" distT="114300" distL="114300" distR="114300">
            <wp:extent cx="1219200" cy="1219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Der D-Con Rim Wax V2 bietet extremen Glanz und Schutz für alle Felgen, u.a. für Chrom- und Leichtmetallfelgen.</w:t>
        <w:br w:type="textWrapping"/>
        <w:t xml:space="preserve">Das Produkt weist Bremsstaub ab und hält die Felgen sauber.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synthetische Formel haftet direkt auf der Felgenoberfläche und schützt gegen Verschmutzung.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Nach dem Auftragen hält diese Felgenversiegelung bei richtiger Anwendung mehrere Monate.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Inhalt: 250 ml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Vorteile &amp; Eigenschaften: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Hält mehrere Monate</w:t>
        <w:br w:type="textWrapping"/>
        <w:t xml:space="preserve">Extremer Glanz und Schutz</w:t>
        <w:br w:type="textWrapping"/>
        <w:t xml:space="preserve">Schützt und verhindert Korrosion</w:t>
        <w:br w:type="textWrapping"/>
        <w:t xml:space="preserve">Erleichtert die Reinigung der Felge</w:t>
        <w:br w:type="textWrapping"/>
        <w:t xml:space="preserve">Verdrängt Wasser und Schmutz wie Bremsstaub, Salz, Staub und Oxidation</w:t>
        <w:br w:type="textWrapping"/>
        <w:t xml:space="preserve">Perfekt für glänzenden Lack, Pulverbeschichtung, Chrom, Poliertes Aluminium oder Edelstahl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Anwendung: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Ein paar Tropfen auf einen Applikator/ Tuch und dünn &amp; gleichmäßig auf die sauberen Felgen auftragen. 15-20 Minuten einwirken lassen; für zusätzlichen Schutz wiederholen, danach mit einem Mikrofasertuch abwischen und nach dem Auftragen 2-3 Stunden trocknen lassen.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color w:val="800000"/>
          <w:sz w:val="26"/>
          <w:szCs w:val="26"/>
          <w:u w:val="single"/>
        </w:rPr>
      </w:pPr>
      <w:hyperlink r:id="rId8">
        <w:r w:rsidDel="00000000" w:rsidR="00000000" w:rsidRPr="00000000">
          <w:rPr>
            <w:b w:val="1"/>
            <w:bCs w:val="1"/>
            <w:color w:val="800000"/>
            <w:sz w:val="26"/>
            <w:szCs w:val="26"/>
            <w:u w:val="single"/>
            <w:rtl w:val="0"/>
          </w:rPr>
          <w:t xml:space="preserve">⇒ Hier siehst du wie wir dieses Produkt verwenden ⇐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HINWEIS: vor der ersten Anwendung immer an einer kleinen, unauffälligen Stelle testen, um die Verträglichkeit sicherzustellen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96900" cy="596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ff0000"/>
          <w:rtl w:val="0"/>
        </w:rPr>
        <w:t xml:space="preserve">ACHTUNG WARNUNG! (Hinweise zu Warnung, Sicherheit, Gefahr und Anwendung findest du unter "zusätzliche Informationen")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6714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6714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6714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6714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6714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6714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6714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6714F"/>
    <w:rPr>
      <w:rFonts w:cstheme="majorBidi" w:eastAsiaTheme="majorEastAsia"/>
      <w:color w:val="2f5496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6714F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6714F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6714F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6714F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E6714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6714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E6714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E6714F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E6714F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E6714F"/>
    <w:rPr>
      <w:i w:val="1"/>
      <w:iCs w:val="1"/>
      <w:color w:val="2f5496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6714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6714F"/>
    <w:rPr>
      <w:i w:val="1"/>
      <w:iCs w:val="1"/>
      <w:color w:val="2f5496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E6714F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Absatz-Standardschriftart"/>
    <w:uiPriority w:val="99"/>
    <w:unhideWhenUsed w:val="1"/>
    <w:rsid w:val="003D07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3D073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tiktok.com/@heinrichsthermoliner/video/7368425383449857313?is_from_webapp=1&amp;sender_device=pc&amp;web_id=738624822932077110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1eSicK3QHM+fvmh6EntvbOd4g==">CgMxLjA4AHIhMXpwTHplVE5WWHduVXNMZVJ6dlN5d2Qwb2RDRi04cHVW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2025-09-09T11:36:00Z</dcterms:created>
  <dc:creator>Carmen Heinrichs</dc:creator>
</cp:coreProperties>
</file>